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B85F" w14:textId="74653F5B" w:rsidR="00237D23" w:rsidRDefault="00237D23" w:rsidP="00237D23">
      <w:pPr>
        <w:pStyle w:val="xmsonormal"/>
        <w:jc w:val="center"/>
        <w:rPr>
          <w:b/>
          <w:bCs/>
        </w:rPr>
      </w:pPr>
      <w:r>
        <w:rPr>
          <w:b/>
          <w:bCs/>
          <w:noProof/>
          <w14:ligatures w14:val="standardContextual"/>
        </w:rPr>
        <w:drawing>
          <wp:inline distT="0" distB="0" distL="0" distR="0" wp14:anchorId="6B3C6F08" wp14:editId="5B3F5653">
            <wp:extent cx="2476005" cy="610801"/>
            <wp:effectExtent l="0" t="0" r="0" b="0"/>
            <wp:docPr id="51335586" name="Picture 1" descr="A logo with text and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35586" name="Picture 1" descr="A logo with text and a circ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784" cy="65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C788E" w14:textId="77777777" w:rsidR="00237D23" w:rsidRDefault="00237D23" w:rsidP="00237D23">
      <w:pPr>
        <w:pStyle w:val="xmsonormal"/>
        <w:jc w:val="center"/>
        <w:rPr>
          <w:b/>
          <w:bCs/>
        </w:rPr>
      </w:pPr>
    </w:p>
    <w:p w14:paraId="14401487" w14:textId="77777777" w:rsidR="00160790" w:rsidRDefault="00160790" w:rsidP="00237D23">
      <w:pPr>
        <w:pStyle w:val="xmsonormal"/>
        <w:jc w:val="center"/>
        <w:rPr>
          <w:b/>
          <w:bCs/>
        </w:rPr>
      </w:pPr>
    </w:p>
    <w:p w14:paraId="34587EAE" w14:textId="4E8D0D32" w:rsidR="00752B3A" w:rsidRPr="00AA2603" w:rsidRDefault="00752B3A" w:rsidP="00237D23">
      <w:pPr>
        <w:pStyle w:val="xmsonormal"/>
        <w:jc w:val="center"/>
        <w:rPr>
          <w:rFonts w:ascii="Raleway Medium" w:hAnsi="Raleway Medium"/>
          <w:sz w:val="24"/>
          <w:szCs w:val="24"/>
        </w:rPr>
      </w:pPr>
      <w:r w:rsidRPr="00AA2603">
        <w:rPr>
          <w:rFonts w:ascii="Raleway Medium" w:hAnsi="Raleway Medium"/>
          <w:sz w:val="24"/>
          <w:szCs w:val="24"/>
        </w:rPr>
        <w:t>OHM Statement on Senate Bill 132</w:t>
      </w:r>
    </w:p>
    <w:p w14:paraId="4200AB2F" w14:textId="77777777" w:rsidR="00752B3A" w:rsidRPr="00AA2603" w:rsidRDefault="00752B3A" w:rsidP="00752B3A">
      <w:pPr>
        <w:pStyle w:val="xmsonormal"/>
        <w:rPr>
          <w:sz w:val="24"/>
          <w:szCs w:val="24"/>
        </w:rPr>
      </w:pPr>
      <w:r w:rsidRPr="00AA2603">
        <w:rPr>
          <w:sz w:val="24"/>
          <w:szCs w:val="24"/>
        </w:rPr>
        <w:t> </w:t>
      </w:r>
    </w:p>
    <w:p w14:paraId="4402A61F" w14:textId="77777777" w:rsidR="00160790" w:rsidRPr="00160790" w:rsidRDefault="00160790" w:rsidP="00752B3A">
      <w:pPr>
        <w:pStyle w:val="xmsonormal"/>
        <w:rPr>
          <w:sz w:val="24"/>
          <w:szCs w:val="24"/>
        </w:rPr>
      </w:pPr>
    </w:p>
    <w:p w14:paraId="2EB3F8FA" w14:textId="0F0E1A40" w:rsidR="00752B3A" w:rsidRPr="00AA2603" w:rsidRDefault="00C951F2" w:rsidP="00752B3A">
      <w:pPr>
        <w:pStyle w:val="xmsonormal"/>
        <w:rPr>
          <w:rFonts w:ascii="Raleway Light" w:hAnsi="Raleway Light"/>
          <w:sz w:val="21"/>
          <w:szCs w:val="21"/>
        </w:rPr>
      </w:pPr>
      <w:r w:rsidRPr="00AA2603">
        <w:rPr>
          <w:rFonts w:ascii="Raleway Light" w:hAnsi="Raleway Light"/>
          <w:sz w:val="21"/>
          <w:szCs w:val="21"/>
        </w:rPr>
        <w:t>On March 21,</w:t>
      </w:r>
      <w:r w:rsidR="00752B3A" w:rsidRPr="00AA2603">
        <w:rPr>
          <w:rFonts w:ascii="Raleway Light" w:hAnsi="Raleway Light"/>
          <w:sz w:val="21"/>
          <w:szCs w:val="21"/>
        </w:rPr>
        <w:t xml:space="preserve"> the House Rules Committee of the Georgia Legislature substituted language in Senate Bill (SB) 132 that would impose a statewide moratorium on new dragline mining permit applications to the </w:t>
      </w:r>
      <w:r w:rsidR="00780006" w:rsidRPr="00AA2603">
        <w:rPr>
          <w:rFonts w:ascii="Raleway Light" w:hAnsi="Raleway Light"/>
          <w:sz w:val="21"/>
          <w:szCs w:val="21"/>
        </w:rPr>
        <w:t xml:space="preserve">Georgia </w:t>
      </w:r>
      <w:r w:rsidR="00752B3A" w:rsidRPr="00AA2603">
        <w:rPr>
          <w:rFonts w:ascii="Raleway Light" w:hAnsi="Raleway Light"/>
          <w:sz w:val="21"/>
          <w:szCs w:val="21"/>
        </w:rPr>
        <w:t xml:space="preserve">EPD for three years. </w:t>
      </w:r>
    </w:p>
    <w:p w14:paraId="49634C90" w14:textId="77777777" w:rsidR="00752B3A" w:rsidRPr="00AA2603" w:rsidRDefault="00752B3A" w:rsidP="00752B3A">
      <w:pPr>
        <w:pStyle w:val="xmsonormal"/>
        <w:rPr>
          <w:rFonts w:ascii="Raleway Light" w:hAnsi="Raleway Light"/>
          <w:sz w:val="21"/>
          <w:szCs w:val="21"/>
        </w:rPr>
      </w:pPr>
      <w:r w:rsidRPr="00AA2603">
        <w:rPr>
          <w:rFonts w:ascii="Raleway Light" w:hAnsi="Raleway Light"/>
          <w:sz w:val="21"/>
          <w:szCs w:val="21"/>
        </w:rPr>
        <w:t> </w:t>
      </w:r>
    </w:p>
    <w:p w14:paraId="017CFD91" w14:textId="05D4778A" w:rsidR="00752B3A" w:rsidRPr="00AA2603" w:rsidRDefault="00752B3A" w:rsidP="00752B3A">
      <w:pPr>
        <w:pStyle w:val="xmsonormal"/>
        <w:rPr>
          <w:rFonts w:ascii="Raleway Light" w:hAnsi="Raleway Light"/>
          <w:sz w:val="21"/>
          <w:szCs w:val="21"/>
        </w:rPr>
      </w:pPr>
      <w:r w:rsidRPr="00AA2603">
        <w:rPr>
          <w:rFonts w:ascii="Raleway Light" w:hAnsi="Raleway Light"/>
          <w:sz w:val="21"/>
          <w:szCs w:val="21"/>
        </w:rPr>
        <w:t xml:space="preserve">OHM is supportive of a moratorium on mining to protect the Okefenokee Swamp. However, we do not believe that SB132’s moratorium would be a meaningful moratorium with lasting benefits. We are concerned about two key bill provisions in particular: </w:t>
      </w:r>
    </w:p>
    <w:p w14:paraId="33186191" w14:textId="77777777" w:rsidR="00752B3A" w:rsidRPr="00AA2603" w:rsidRDefault="00752B3A" w:rsidP="00752B3A">
      <w:pPr>
        <w:pStyle w:val="xmsonormal"/>
        <w:rPr>
          <w:rFonts w:ascii="Raleway Light" w:hAnsi="Raleway Light"/>
          <w:sz w:val="21"/>
          <w:szCs w:val="21"/>
        </w:rPr>
      </w:pPr>
      <w:r w:rsidRPr="00AA2603">
        <w:rPr>
          <w:rFonts w:ascii="Raleway Light" w:hAnsi="Raleway Light"/>
          <w:sz w:val="21"/>
          <w:szCs w:val="21"/>
        </w:rPr>
        <w:t> </w:t>
      </w:r>
    </w:p>
    <w:p w14:paraId="4963D2DD" w14:textId="769ABBD1" w:rsidR="00752B3A" w:rsidRPr="00AA2603" w:rsidRDefault="00752B3A" w:rsidP="00752B3A">
      <w:pPr>
        <w:pStyle w:val="xmsolistparagraph"/>
        <w:numPr>
          <w:ilvl w:val="0"/>
          <w:numId w:val="1"/>
        </w:numPr>
        <w:rPr>
          <w:rFonts w:ascii="Raleway Light" w:eastAsia="Times New Roman" w:hAnsi="Raleway Light"/>
          <w:sz w:val="21"/>
          <w:szCs w:val="21"/>
        </w:rPr>
      </w:pPr>
      <w:r w:rsidRPr="00AA2603">
        <w:rPr>
          <w:rFonts w:ascii="Raleway Light" w:eastAsia="Times New Roman" w:hAnsi="Raleway Light"/>
          <w:sz w:val="21"/>
          <w:szCs w:val="21"/>
        </w:rPr>
        <w:t>First, the moratorium</w:t>
      </w:r>
      <w:r w:rsidR="00762F82" w:rsidRPr="00AA2603">
        <w:rPr>
          <w:rFonts w:ascii="Raleway Light" w:eastAsia="Times New Roman" w:hAnsi="Raleway Light"/>
          <w:sz w:val="21"/>
          <w:szCs w:val="21"/>
        </w:rPr>
        <w:t xml:space="preserve"> would only prohibit new applications for</w:t>
      </w:r>
      <w:r w:rsidRPr="00AA2603">
        <w:rPr>
          <w:rFonts w:ascii="Raleway Light" w:eastAsia="Times New Roman" w:hAnsi="Raleway Light"/>
          <w:sz w:val="21"/>
          <w:szCs w:val="21"/>
        </w:rPr>
        <w:t xml:space="preserve"> dragline mining</w:t>
      </w:r>
      <w:r w:rsidR="00F039FD" w:rsidRPr="00AA2603">
        <w:rPr>
          <w:rFonts w:ascii="Raleway Light" w:eastAsia="Times New Roman" w:hAnsi="Raleway Light"/>
          <w:sz w:val="21"/>
          <w:szCs w:val="21"/>
        </w:rPr>
        <w:t>, a type of mining that is not currently u</w:t>
      </w:r>
      <w:r w:rsidR="00780006" w:rsidRPr="00AA2603">
        <w:rPr>
          <w:rFonts w:ascii="Raleway Light" w:eastAsia="Times New Roman" w:hAnsi="Raleway Light"/>
          <w:sz w:val="21"/>
          <w:szCs w:val="21"/>
        </w:rPr>
        <w:t>tilized</w:t>
      </w:r>
      <w:r w:rsidR="00F039FD" w:rsidRPr="00AA2603">
        <w:rPr>
          <w:rFonts w:ascii="Raleway Light" w:eastAsia="Times New Roman" w:hAnsi="Raleway Light"/>
          <w:sz w:val="21"/>
          <w:szCs w:val="21"/>
        </w:rPr>
        <w:t xml:space="preserve"> by any company in Georgia</w:t>
      </w:r>
      <w:r w:rsidRPr="00AA2603">
        <w:rPr>
          <w:rFonts w:ascii="Raleway Light" w:eastAsia="Times New Roman" w:hAnsi="Raleway Light"/>
          <w:sz w:val="21"/>
          <w:szCs w:val="21"/>
        </w:rPr>
        <w:t xml:space="preserve">. Twin Pines has </w:t>
      </w:r>
      <w:r w:rsidR="00B66F32" w:rsidRPr="00AA2603">
        <w:rPr>
          <w:rFonts w:ascii="Raleway Light" w:eastAsia="Times New Roman" w:hAnsi="Raleway Light"/>
          <w:sz w:val="21"/>
          <w:szCs w:val="21"/>
        </w:rPr>
        <w:t xml:space="preserve">a pending application with GA EPD </w:t>
      </w:r>
      <w:r w:rsidRPr="00AA2603">
        <w:rPr>
          <w:rFonts w:ascii="Raleway Light" w:eastAsia="Times New Roman" w:hAnsi="Raleway Light"/>
          <w:sz w:val="21"/>
          <w:szCs w:val="21"/>
        </w:rPr>
        <w:t xml:space="preserve">for a </w:t>
      </w:r>
      <w:r w:rsidR="00F039FD" w:rsidRPr="00AA2603">
        <w:rPr>
          <w:rFonts w:ascii="Raleway Light" w:eastAsia="Times New Roman" w:hAnsi="Raleway Light"/>
          <w:sz w:val="21"/>
          <w:szCs w:val="21"/>
        </w:rPr>
        <w:t xml:space="preserve">dragline mining </w:t>
      </w:r>
      <w:r w:rsidR="00762F82" w:rsidRPr="00AA2603">
        <w:rPr>
          <w:rFonts w:ascii="Raleway Light" w:eastAsia="Times New Roman" w:hAnsi="Raleway Light"/>
          <w:sz w:val="21"/>
          <w:szCs w:val="21"/>
        </w:rPr>
        <w:t xml:space="preserve">permit </w:t>
      </w:r>
      <w:r w:rsidR="00F039FD" w:rsidRPr="00AA2603">
        <w:rPr>
          <w:rFonts w:ascii="Raleway Light" w:eastAsia="Times New Roman" w:hAnsi="Raleway Light"/>
          <w:sz w:val="21"/>
          <w:szCs w:val="21"/>
        </w:rPr>
        <w:t>on</w:t>
      </w:r>
      <w:r w:rsidRPr="00AA2603">
        <w:rPr>
          <w:rFonts w:ascii="Raleway Light" w:eastAsia="Times New Roman" w:hAnsi="Raleway Light"/>
          <w:sz w:val="21"/>
          <w:szCs w:val="21"/>
        </w:rPr>
        <w:t xml:space="preserve"> </w:t>
      </w:r>
      <w:proofErr w:type="spellStart"/>
      <w:r w:rsidRPr="00AA2603">
        <w:rPr>
          <w:rFonts w:ascii="Raleway Light" w:eastAsia="Times New Roman" w:hAnsi="Raleway Light"/>
          <w:sz w:val="21"/>
          <w:szCs w:val="21"/>
        </w:rPr>
        <w:t>Trail</w:t>
      </w:r>
      <w:proofErr w:type="spellEnd"/>
      <w:r w:rsidRPr="00AA2603">
        <w:rPr>
          <w:rFonts w:ascii="Raleway Light" w:eastAsia="Times New Roman" w:hAnsi="Raleway Light"/>
          <w:sz w:val="21"/>
          <w:szCs w:val="21"/>
        </w:rPr>
        <w:t xml:space="preserve"> Ridge</w:t>
      </w:r>
      <w:r w:rsidR="00B66F32" w:rsidRPr="00AA2603">
        <w:rPr>
          <w:rFonts w:ascii="Raleway Light" w:eastAsia="Times New Roman" w:hAnsi="Raleway Light"/>
          <w:sz w:val="21"/>
          <w:szCs w:val="21"/>
        </w:rPr>
        <w:t>.</w:t>
      </w:r>
      <w:r w:rsidR="00762F82" w:rsidRPr="00AA2603">
        <w:rPr>
          <w:rFonts w:ascii="Raleway Light" w:eastAsia="Times New Roman" w:hAnsi="Raleway Light"/>
          <w:sz w:val="21"/>
          <w:szCs w:val="21"/>
        </w:rPr>
        <w:t xml:space="preserve"> </w:t>
      </w:r>
      <w:r w:rsidR="00AA2603">
        <w:rPr>
          <w:rFonts w:ascii="Raleway Light" w:eastAsia="Times New Roman" w:hAnsi="Raleway Light"/>
          <w:sz w:val="21"/>
          <w:szCs w:val="21"/>
        </w:rPr>
        <w:t>But e</w:t>
      </w:r>
      <w:r w:rsidR="00F039FD" w:rsidRPr="00AA2603">
        <w:rPr>
          <w:rFonts w:ascii="Raleway Light" w:eastAsia="Times New Roman" w:hAnsi="Raleway Light"/>
          <w:sz w:val="21"/>
          <w:szCs w:val="21"/>
        </w:rPr>
        <w:t xml:space="preserve">ven if the </w:t>
      </w:r>
      <w:r w:rsidR="00762F82" w:rsidRPr="00AA2603">
        <w:rPr>
          <w:rFonts w:ascii="Raleway Light" w:eastAsia="Times New Roman" w:hAnsi="Raleway Light"/>
          <w:sz w:val="21"/>
          <w:szCs w:val="21"/>
        </w:rPr>
        <w:t xml:space="preserve">bill passes and the </w:t>
      </w:r>
      <w:r w:rsidR="00F039FD" w:rsidRPr="00AA2603">
        <w:rPr>
          <w:rFonts w:ascii="Raleway Light" w:eastAsia="Times New Roman" w:hAnsi="Raleway Light"/>
          <w:sz w:val="21"/>
          <w:szCs w:val="21"/>
        </w:rPr>
        <w:t xml:space="preserve">moratorium </w:t>
      </w:r>
      <w:r w:rsidR="00762F82" w:rsidRPr="00AA2603">
        <w:rPr>
          <w:rFonts w:ascii="Raleway Light" w:eastAsia="Times New Roman" w:hAnsi="Raleway Light"/>
          <w:sz w:val="21"/>
          <w:szCs w:val="21"/>
        </w:rPr>
        <w:t>is implemented</w:t>
      </w:r>
      <w:r w:rsidR="00F039FD" w:rsidRPr="00AA2603">
        <w:rPr>
          <w:rFonts w:ascii="Raleway Light" w:eastAsia="Times New Roman" w:hAnsi="Raleway Light"/>
          <w:sz w:val="21"/>
          <w:szCs w:val="21"/>
        </w:rPr>
        <w:t xml:space="preserve">, </w:t>
      </w:r>
      <w:r w:rsidR="00762F82" w:rsidRPr="00AA2603">
        <w:rPr>
          <w:rFonts w:ascii="Raleway Light" w:eastAsia="Times New Roman" w:hAnsi="Raleway Light"/>
          <w:sz w:val="21"/>
          <w:szCs w:val="21"/>
        </w:rPr>
        <w:t xml:space="preserve">it </w:t>
      </w:r>
      <w:proofErr w:type="gramStart"/>
      <w:r w:rsidRPr="00AA2603">
        <w:rPr>
          <w:rFonts w:ascii="Raleway Light" w:eastAsia="Times New Roman" w:hAnsi="Raleway Light"/>
          <w:sz w:val="21"/>
          <w:szCs w:val="21"/>
        </w:rPr>
        <w:t>would</w:t>
      </w:r>
      <w:proofErr w:type="gramEnd"/>
      <w:r w:rsidRPr="00AA2603">
        <w:rPr>
          <w:rFonts w:ascii="Raleway Light" w:eastAsia="Times New Roman" w:hAnsi="Raleway Light"/>
          <w:sz w:val="21"/>
          <w:szCs w:val="21"/>
        </w:rPr>
        <w:t xml:space="preserve"> not </w:t>
      </w:r>
      <w:r w:rsidR="00762F82" w:rsidRPr="00AA2603">
        <w:rPr>
          <w:rFonts w:ascii="Raleway Light" w:eastAsia="Times New Roman" w:hAnsi="Raleway Light"/>
          <w:sz w:val="21"/>
          <w:szCs w:val="21"/>
        </w:rPr>
        <w:t>affect Twin Pines’</w:t>
      </w:r>
      <w:r w:rsidRPr="00AA2603">
        <w:rPr>
          <w:rFonts w:ascii="Raleway Light" w:eastAsia="Times New Roman" w:hAnsi="Raleway Light"/>
          <w:sz w:val="21"/>
          <w:szCs w:val="21"/>
        </w:rPr>
        <w:t xml:space="preserve"> current application for dragline mining </w:t>
      </w:r>
      <w:r w:rsidR="00F039FD" w:rsidRPr="00AA2603">
        <w:rPr>
          <w:rFonts w:ascii="Raleway Light" w:eastAsia="Times New Roman" w:hAnsi="Raleway Light"/>
          <w:sz w:val="21"/>
          <w:szCs w:val="21"/>
        </w:rPr>
        <w:t xml:space="preserve">or </w:t>
      </w:r>
      <w:r w:rsidR="00762F82" w:rsidRPr="00AA2603">
        <w:rPr>
          <w:rFonts w:ascii="Raleway Light" w:eastAsia="Times New Roman" w:hAnsi="Raleway Light"/>
          <w:sz w:val="21"/>
          <w:szCs w:val="21"/>
        </w:rPr>
        <w:t xml:space="preserve">limit </w:t>
      </w:r>
      <w:r w:rsidRPr="00AA2603">
        <w:rPr>
          <w:rFonts w:ascii="Raleway Light" w:eastAsia="Times New Roman" w:hAnsi="Raleway Light"/>
          <w:sz w:val="21"/>
          <w:szCs w:val="21"/>
        </w:rPr>
        <w:t>other types of mining by Twin Pines or other companies.</w:t>
      </w:r>
    </w:p>
    <w:p w14:paraId="159D4FCD" w14:textId="77777777" w:rsidR="00752B3A" w:rsidRPr="00AA2603" w:rsidRDefault="00752B3A" w:rsidP="00752B3A">
      <w:pPr>
        <w:pStyle w:val="xmsonormal"/>
        <w:rPr>
          <w:rFonts w:ascii="Raleway Light" w:hAnsi="Raleway Light"/>
          <w:sz w:val="21"/>
          <w:szCs w:val="21"/>
        </w:rPr>
      </w:pPr>
      <w:r w:rsidRPr="00AA2603">
        <w:rPr>
          <w:rFonts w:ascii="Raleway Light" w:hAnsi="Raleway Light"/>
          <w:sz w:val="21"/>
          <w:szCs w:val="21"/>
        </w:rPr>
        <w:t> </w:t>
      </w:r>
    </w:p>
    <w:p w14:paraId="4F0B2FBB" w14:textId="6EB1CC51" w:rsidR="00752B3A" w:rsidRPr="00AA2603" w:rsidRDefault="00752B3A" w:rsidP="00752B3A">
      <w:pPr>
        <w:pStyle w:val="xmsolistparagraph"/>
        <w:numPr>
          <w:ilvl w:val="0"/>
          <w:numId w:val="2"/>
        </w:numPr>
        <w:rPr>
          <w:rFonts w:ascii="Raleway Light" w:eastAsia="Times New Roman" w:hAnsi="Raleway Light"/>
          <w:sz w:val="21"/>
          <w:szCs w:val="21"/>
        </w:rPr>
      </w:pPr>
      <w:r w:rsidRPr="00AA2603">
        <w:rPr>
          <w:rFonts w:ascii="Raleway Light" w:eastAsia="Times New Roman" w:hAnsi="Raleway Light"/>
          <w:sz w:val="21"/>
          <w:szCs w:val="21"/>
        </w:rPr>
        <w:t xml:space="preserve">Second, the bill contains a loophole that could allow Twin Pines to avoid the moratorium altogether. Despite a three-year moratorium on new dragline permit applications, the bill would allow for modifications to </w:t>
      </w:r>
      <w:r w:rsidR="00762F82" w:rsidRPr="00AA2603">
        <w:rPr>
          <w:rFonts w:ascii="Raleway Light" w:eastAsia="Times New Roman" w:hAnsi="Raleway Light"/>
          <w:sz w:val="21"/>
          <w:szCs w:val="21"/>
        </w:rPr>
        <w:t xml:space="preserve">existing </w:t>
      </w:r>
      <w:r w:rsidRPr="00AA2603">
        <w:rPr>
          <w:rFonts w:ascii="Raleway Light" w:eastAsia="Times New Roman" w:hAnsi="Raleway Light"/>
          <w:sz w:val="21"/>
          <w:szCs w:val="21"/>
        </w:rPr>
        <w:t xml:space="preserve">permits or permit applications submitted or granted before June 30, 2024. Therefore, even if SB132 passes, </w:t>
      </w:r>
      <w:r w:rsidR="00780006" w:rsidRPr="00AA2603">
        <w:rPr>
          <w:rFonts w:ascii="Raleway Light" w:eastAsia="Times New Roman" w:hAnsi="Raleway Light"/>
          <w:sz w:val="21"/>
          <w:szCs w:val="21"/>
        </w:rPr>
        <w:t>this dangerous</w:t>
      </w:r>
      <w:r w:rsidRPr="00AA2603">
        <w:rPr>
          <w:rFonts w:ascii="Raleway Light" w:eastAsia="Times New Roman" w:hAnsi="Raleway Light"/>
          <w:sz w:val="21"/>
          <w:szCs w:val="21"/>
        </w:rPr>
        <w:t xml:space="preserve"> loophole could allow them to amend their permit or permit application to include the entire 8,000 acres the </w:t>
      </w:r>
      <w:r w:rsidR="00762F82" w:rsidRPr="00AA2603">
        <w:rPr>
          <w:rFonts w:ascii="Raleway Light" w:eastAsia="Times New Roman" w:hAnsi="Raleway Light"/>
          <w:sz w:val="21"/>
          <w:szCs w:val="21"/>
        </w:rPr>
        <w:t xml:space="preserve">company plans </w:t>
      </w:r>
      <w:r w:rsidRPr="00AA2603">
        <w:rPr>
          <w:rFonts w:ascii="Raleway Light" w:eastAsia="Times New Roman" w:hAnsi="Raleway Light"/>
          <w:sz w:val="21"/>
          <w:szCs w:val="21"/>
        </w:rPr>
        <w:t>to mine.</w:t>
      </w:r>
    </w:p>
    <w:p w14:paraId="7B3304FA" w14:textId="77777777" w:rsidR="00752B3A" w:rsidRPr="00AA2603" w:rsidRDefault="00752B3A" w:rsidP="00752B3A">
      <w:pPr>
        <w:pStyle w:val="xmsonormal"/>
        <w:rPr>
          <w:rFonts w:ascii="Raleway Light" w:hAnsi="Raleway Light"/>
          <w:sz w:val="21"/>
          <w:szCs w:val="21"/>
        </w:rPr>
      </w:pPr>
      <w:r w:rsidRPr="00AA2603">
        <w:rPr>
          <w:rFonts w:ascii="Raleway Light" w:hAnsi="Raleway Light"/>
          <w:sz w:val="21"/>
          <w:szCs w:val="21"/>
        </w:rPr>
        <w:t> </w:t>
      </w:r>
    </w:p>
    <w:p w14:paraId="6F52E82C" w14:textId="3C4AA1E9" w:rsidR="00752B3A" w:rsidRPr="00AA2603" w:rsidRDefault="00752B3A" w:rsidP="00752B3A">
      <w:pPr>
        <w:pStyle w:val="xmsonormal"/>
        <w:rPr>
          <w:rFonts w:ascii="Raleway Light" w:hAnsi="Raleway Light"/>
          <w:sz w:val="21"/>
          <w:szCs w:val="21"/>
        </w:rPr>
      </w:pPr>
      <w:r w:rsidRPr="00AA2603">
        <w:rPr>
          <w:rFonts w:ascii="Raleway Light" w:hAnsi="Raleway Light"/>
          <w:sz w:val="21"/>
          <w:szCs w:val="21"/>
        </w:rPr>
        <w:t xml:space="preserve">For more than five years, OHM has worked in good faith with hundreds of </w:t>
      </w:r>
      <w:r w:rsidR="00762F82" w:rsidRPr="00AA2603">
        <w:rPr>
          <w:rFonts w:ascii="Raleway Light" w:hAnsi="Raleway Light"/>
          <w:sz w:val="21"/>
          <w:szCs w:val="21"/>
        </w:rPr>
        <w:t xml:space="preserve">community members and </w:t>
      </w:r>
      <w:r w:rsidRPr="00AA2603">
        <w:rPr>
          <w:rFonts w:ascii="Raleway Light" w:hAnsi="Raleway Light"/>
          <w:sz w:val="21"/>
          <w:szCs w:val="21"/>
        </w:rPr>
        <w:t xml:space="preserve">coalition partners to prevent mining from harming </w:t>
      </w:r>
      <w:r w:rsidR="00F039FD" w:rsidRPr="00AA2603">
        <w:rPr>
          <w:rFonts w:ascii="Raleway Light" w:hAnsi="Raleway Light"/>
          <w:sz w:val="21"/>
          <w:szCs w:val="21"/>
        </w:rPr>
        <w:t xml:space="preserve">our </w:t>
      </w:r>
      <w:r w:rsidRPr="00AA2603">
        <w:rPr>
          <w:rFonts w:ascii="Raleway Light" w:hAnsi="Raleway Light"/>
          <w:sz w:val="21"/>
          <w:szCs w:val="21"/>
        </w:rPr>
        <w:t xml:space="preserve">Okefenokee Swamp. In response to Twin Pines’ </w:t>
      </w:r>
      <w:r w:rsidR="00F039FD" w:rsidRPr="00AA2603">
        <w:rPr>
          <w:rFonts w:ascii="Raleway Light" w:hAnsi="Raleway Light"/>
          <w:sz w:val="21"/>
          <w:szCs w:val="21"/>
        </w:rPr>
        <w:t xml:space="preserve">mining </w:t>
      </w:r>
      <w:r w:rsidRPr="00AA2603">
        <w:rPr>
          <w:rFonts w:ascii="Raleway Light" w:hAnsi="Raleway Light"/>
          <w:sz w:val="21"/>
          <w:szCs w:val="21"/>
        </w:rPr>
        <w:t>application, concerned citizens from across the country have voiced support for a permanent legislative solution</w:t>
      </w:r>
      <w:r w:rsidR="00F039FD" w:rsidRPr="00AA2603">
        <w:rPr>
          <w:rFonts w:ascii="Raleway Light" w:hAnsi="Raleway Light"/>
          <w:sz w:val="21"/>
          <w:szCs w:val="21"/>
        </w:rPr>
        <w:t>, like the one proposed in HB71</w:t>
      </w:r>
      <w:r w:rsidRPr="00AA2603">
        <w:rPr>
          <w:rFonts w:ascii="Raleway Light" w:hAnsi="Raleway Light"/>
          <w:sz w:val="21"/>
          <w:szCs w:val="21"/>
        </w:rPr>
        <w:t>. Because of th</w:t>
      </w:r>
      <w:r w:rsidR="00F039FD" w:rsidRPr="00AA2603">
        <w:rPr>
          <w:rFonts w:ascii="Raleway Light" w:hAnsi="Raleway Light"/>
          <w:sz w:val="21"/>
          <w:szCs w:val="21"/>
        </w:rPr>
        <w:t>is</w:t>
      </w:r>
      <w:r w:rsidRPr="00AA2603">
        <w:rPr>
          <w:rFonts w:ascii="Raleway Light" w:hAnsi="Raleway Light"/>
          <w:sz w:val="21"/>
          <w:szCs w:val="21"/>
        </w:rPr>
        <w:t xml:space="preserve"> unprecedented enthusiasm, legislators and environmental groups have felt tremendous pressure to </w:t>
      </w:r>
      <w:r w:rsidR="00762F82" w:rsidRPr="00AA2603">
        <w:rPr>
          <w:rFonts w:ascii="Raleway Light" w:hAnsi="Raleway Light"/>
          <w:sz w:val="21"/>
          <w:szCs w:val="21"/>
        </w:rPr>
        <w:t>act</w:t>
      </w:r>
      <w:r w:rsidRPr="00AA2603">
        <w:rPr>
          <w:rFonts w:ascii="Raleway Light" w:hAnsi="Raleway Light"/>
          <w:sz w:val="21"/>
          <w:szCs w:val="21"/>
        </w:rPr>
        <w:t xml:space="preserve">. </w:t>
      </w:r>
      <w:r w:rsidR="00762F82" w:rsidRPr="00AA2603">
        <w:rPr>
          <w:rFonts w:ascii="Raleway Light" w:hAnsi="Raleway Light"/>
          <w:sz w:val="21"/>
          <w:szCs w:val="21"/>
        </w:rPr>
        <w:t>SB132 is a</w:t>
      </w:r>
      <w:r w:rsidRPr="00AA2603">
        <w:rPr>
          <w:rFonts w:ascii="Raleway Light" w:hAnsi="Raleway Light"/>
          <w:sz w:val="21"/>
          <w:szCs w:val="21"/>
        </w:rPr>
        <w:t xml:space="preserve"> </w:t>
      </w:r>
      <w:r w:rsidR="00F039FD" w:rsidRPr="00AA2603">
        <w:rPr>
          <w:rFonts w:ascii="Raleway Light" w:hAnsi="Raleway Light"/>
          <w:sz w:val="21"/>
          <w:szCs w:val="21"/>
        </w:rPr>
        <w:t>short-sighted</w:t>
      </w:r>
      <w:r w:rsidRPr="00AA2603">
        <w:rPr>
          <w:rFonts w:ascii="Raleway Light" w:hAnsi="Raleway Light"/>
          <w:sz w:val="21"/>
          <w:szCs w:val="21"/>
        </w:rPr>
        <w:t>, watered</w:t>
      </w:r>
      <w:r w:rsidR="00762F82" w:rsidRPr="00AA2603">
        <w:rPr>
          <w:rFonts w:ascii="Raleway Light" w:hAnsi="Raleway Light"/>
          <w:sz w:val="21"/>
          <w:szCs w:val="21"/>
        </w:rPr>
        <w:t>-</w:t>
      </w:r>
      <w:r w:rsidRPr="00AA2603">
        <w:rPr>
          <w:rFonts w:ascii="Raleway Light" w:hAnsi="Raleway Light"/>
          <w:sz w:val="21"/>
          <w:szCs w:val="21"/>
        </w:rPr>
        <w:t>down bill</w:t>
      </w:r>
      <w:r w:rsidR="00762F82" w:rsidRPr="00AA2603">
        <w:rPr>
          <w:rFonts w:ascii="Raleway Light" w:hAnsi="Raleway Light"/>
          <w:sz w:val="21"/>
          <w:szCs w:val="21"/>
        </w:rPr>
        <w:t xml:space="preserve"> that is an attempt to trick the public. </w:t>
      </w:r>
      <w:r w:rsidR="00AA2603">
        <w:rPr>
          <w:rFonts w:ascii="Raleway Light" w:hAnsi="Raleway Light"/>
          <w:sz w:val="21"/>
          <w:szCs w:val="21"/>
        </w:rPr>
        <w:t>T</w:t>
      </w:r>
      <w:r w:rsidR="00B66F32" w:rsidRPr="00AA2603">
        <w:rPr>
          <w:rFonts w:ascii="Raleway Light" w:hAnsi="Raleway Light"/>
          <w:sz w:val="21"/>
          <w:szCs w:val="21"/>
        </w:rPr>
        <w:t>he swamp</w:t>
      </w:r>
      <w:r w:rsidR="00762F82" w:rsidRPr="00AA2603">
        <w:rPr>
          <w:rFonts w:ascii="Raleway Light" w:hAnsi="Raleway Light"/>
          <w:sz w:val="21"/>
          <w:szCs w:val="21"/>
        </w:rPr>
        <w:t xml:space="preserve"> is</w:t>
      </w:r>
      <w:r w:rsidR="00F039FD" w:rsidRPr="00AA2603">
        <w:rPr>
          <w:rFonts w:ascii="Raleway Light" w:hAnsi="Raleway Light"/>
          <w:sz w:val="21"/>
          <w:szCs w:val="21"/>
        </w:rPr>
        <w:t xml:space="preserve"> not</w:t>
      </w:r>
      <w:r w:rsidR="00762F82" w:rsidRPr="00AA2603">
        <w:rPr>
          <w:rFonts w:ascii="Raleway Light" w:hAnsi="Raleway Light"/>
          <w:sz w:val="21"/>
          <w:szCs w:val="21"/>
        </w:rPr>
        <w:t xml:space="preserve"> </w:t>
      </w:r>
      <w:r w:rsidR="00D1504F" w:rsidRPr="00AA2603">
        <w:rPr>
          <w:rFonts w:ascii="Raleway Light" w:hAnsi="Raleway Light"/>
          <w:sz w:val="21"/>
          <w:szCs w:val="21"/>
        </w:rPr>
        <w:t xml:space="preserve">safe </w:t>
      </w:r>
      <w:r w:rsidR="00762F82" w:rsidRPr="00AA2603">
        <w:rPr>
          <w:rFonts w:ascii="Raleway Light" w:hAnsi="Raleway Light"/>
          <w:sz w:val="21"/>
          <w:szCs w:val="21"/>
        </w:rPr>
        <w:t>and will not be, even if SB132 passes.</w:t>
      </w:r>
      <w:r w:rsidR="00F039FD" w:rsidRPr="00AA2603">
        <w:rPr>
          <w:rFonts w:ascii="Raleway Light" w:hAnsi="Raleway Light"/>
          <w:sz w:val="21"/>
          <w:szCs w:val="21"/>
        </w:rPr>
        <w:t xml:space="preserve"> </w:t>
      </w:r>
    </w:p>
    <w:p w14:paraId="5AA1DBD7" w14:textId="77777777" w:rsidR="00752B3A" w:rsidRPr="00AA2603" w:rsidRDefault="00752B3A" w:rsidP="00752B3A">
      <w:pPr>
        <w:pStyle w:val="xmsonormal"/>
        <w:rPr>
          <w:rFonts w:ascii="Raleway Light" w:hAnsi="Raleway Light"/>
          <w:sz w:val="21"/>
          <w:szCs w:val="21"/>
        </w:rPr>
      </w:pPr>
      <w:r w:rsidRPr="00AA2603">
        <w:rPr>
          <w:rFonts w:ascii="Raleway Light" w:hAnsi="Raleway Light"/>
          <w:sz w:val="21"/>
          <w:szCs w:val="21"/>
        </w:rPr>
        <w:t> </w:t>
      </w:r>
    </w:p>
    <w:p w14:paraId="0E7BAAB0" w14:textId="75FA4486" w:rsidR="00752B3A" w:rsidRDefault="00752B3A" w:rsidP="00752B3A">
      <w:pPr>
        <w:pStyle w:val="xmsonormal"/>
        <w:rPr>
          <w:rFonts w:ascii="Raleway Light" w:hAnsi="Raleway Light"/>
          <w:sz w:val="21"/>
          <w:szCs w:val="21"/>
        </w:rPr>
      </w:pPr>
      <w:r w:rsidRPr="00AA2603">
        <w:rPr>
          <w:rFonts w:ascii="Raleway Light" w:hAnsi="Raleway Light"/>
          <w:sz w:val="21"/>
          <w:szCs w:val="21"/>
        </w:rPr>
        <w:t>OHM opposes SB132 because it is a meaning</w:t>
      </w:r>
      <w:r w:rsidR="00F039FD" w:rsidRPr="00AA2603">
        <w:rPr>
          <w:rFonts w:ascii="Raleway Light" w:hAnsi="Raleway Light"/>
          <w:sz w:val="21"/>
          <w:szCs w:val="21"/>
        </w:rPr>
        <w:t>less</w:t>
      </w:r>
      <w:r w:rsidRPr="00AA2603">
        <w:rPr>
          <w:rFonts w:ascii="Raleway Light" w:hAnsi="Raleway Light"/>
          <w:sz w:val="21"/>
          <w:szCs w:val="21"/>
        </w:rPr>
        <w:t xml:space="preserve"> moratorium that will not result in permanent or long-term protections for the Okefenokee Swamp against mining.</w:t>
      </w:r>
    </w:p>
    <w:p w14:paraId="34A2775B" w14:textId="77777777" w:rsidR="00AA2603" w:rsidRPr="00AA2603" w:rsidRDefault="00AA2603" w:rsidP="00752B3A">
      <w:pPr>
        <w:pStyle w:val="xmsonormal"/>
        <w:rPr>
          <w:rFonts w:ascii="Raleway Light" w:hAnsi="Raleway Light"/>
          <w:sz w:val="21"/>
          <w:szCs w:val="21"/>
        </w:rPr>
      </w:pPr>
    </w:p>
    <w:p w14:paraId="1A560ABF" w14:textId="77777777" w:rsidR="000B6588" w:rsidRDefault="000B6588"/>
    <w:sectPr w:rsidR="000B6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Raleway Light">
    <w:panose1 w:val="020B0403030101060003"/>
    <w:charset w:val="4D"/>
    <w:family w:val="swiss"/>
    <w:pitch w:val="variable"/>
    <w:sig w:usb0="A00002FF" w:usb1="5000205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9170E"/>
    <w:multiLevelType w:val="multilevel"/>
    <w:tmpl w:val="3E40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9D775C"/>
    <w:multiLevelType w:val="multilevel"/>
    <w:tmpl w:val="93C8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68537802">
    <w:abstractNumId w:val="1"/>
  </w:num>
  <w:num w:numId="2" w16cid:durableId="606623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3A"/>
    <w:rsid w:val="000B6588"/>
    <w:rsid w:val="00160790"/>
    <w:rsid w:val="00237D23"/>
    <w:rsid w:val="00386632"/>
    <w:rsid w:val="005869A8"/>
    <w:rsid w:val="00711240"/>
    <w:rsid w:val="00752B3A"/>
    <w:rsid w:val="00762F82"/>
    <w:rsid w:val="00780006"/>
    <w:rsid w:val="00AA2603"/>
    <w:rsid w:val="00B0504A"/>
    <w:rsid w:val="00B66F32"/>
    <w:rsid w:val="00B82C6E"/>
    <w:rsid w:val="00C07231"/>
    <w:rsid w:val="00C951F2"/>
    <w:rsid w:val="00D1504F"/>
    <w:rsid w:val="00DE1CAF"/>
    <w:rsid w:val="00F0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35350"/>
  <w15:chartTrackingRefBased/>
  <w15:docId w15:val="{A8FB6F9F-8CAF-5E41-A649-722085A8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2B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2B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2B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2B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2B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2B3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2B3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2B3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2B3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2B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2B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2B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2B3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2B3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2B3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2B3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2B3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2B3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52B3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2B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2B3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2B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52B3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2B3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2B3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52B3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2B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2B3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52B3A"/>
    <w:rPr>
      <w:b/>
      <w:bCs/>
      <w:smallCaps/>
      <w:color w:val="0F4761" w:themeColor="accent1" w:themeShade="BF"/>
      <w:spacing w:val="5"/>
    </w:rPr>
  </w:style>
  <w:style w:type="paragraph" w:customStyle="1" w:styleId="xmsonormal">
    <w:name w:val="x_msonormal"/>
    <w:basedOn w:val="Normal"/>
    <w:rsid w:val="00752B3A"/>
    <w:rPr>
      <w:rFonts w:ascii="Calibri" w:hAnsi="Calibri" w:cs="Calibri"/>
      <w:kern w:val="0"/>
      <w:sz w:val="22"/>
      <w:szCs w:val="22"/>
      <w14:ligatures w14:val="none"/>
    </w:rPr>
  </w:style>
  <w:style w:type="paragraph" w:customStyle="1" w:styleId="xmsolistparagraph">
    <w:name w:val="x_msolistparagraph"/>
    <w:basedOn w:val="Normal"/>
    <w:rsid w:val="00752B3A"/>
    <w:pPr>
      <w:ind w:left="720"/>
    </w:pPr>
    <w:rPr>
      <w:rFonts w:ascii="Calibri" w:hAnsi="Calibri" w:cs="Calibri"/>
      <w:kern w:val="0"/>
      <w14:ligatures w14:val="none"/>
    </w:rPr>
  </w:style>
  <w:style w:type="paragraph" w:styleId="Revision">
    <w:name w:val="Revision"/>
    <w:hidden/>
    <w:uiPriority w:val="99"/>
    <w:semiHidden/>
    <w:rsid w:val="00752B3A"/>
  </w:style>
  <w:style w:type="character" w:styleId="CommentReference">
    <w:name w:val="annotation reference"/>
    <w:basedOn w:val="DefaultParagraphFont"/>
    <w:uiPriority w:val="99"/>
    <w:semiHidden/>
    <w:unhideWhenUsed/>
    <w:rsid w:val="00752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B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B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B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Ridley</dc:creator>
  <cp:keywords/>
  <dc:description/>
  <cp:lastModifiedBy>Catherine Ridley</cp:lastModifiedBy>
  <cp:revision>2</cp:revision>
  <cp:lastPrinted>2024-03-23T14:45:00Z</cp:lastPrinted>
  <dcterms:created xsi:type="dcterms:W3CDTF">2024-03-23T14:47:00Z</dcterms:created>
  <dcterms:modified xsi:type="dcterms:W3CDTF">2024-03-23T14:47:00Z</dcterms:modified>
</cp:coreProperties>
</file>